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55440C" w:rsidRDefault="00AE78C3" w:rsidP="00F41973">
      <w:pPr>
        <w:pStyle w:val="zct"/>
      </w:pPr>
      <w:bookmarkStart w:id="0" w:name="_Toc200480998"/>
      <w:bookmarkStart w:id="1" w:name="_Toc200482701"/>
      <w:bookmarkStart w:id="2" w:name="_Toc200558278"/>
      <w:bookmarkStart w:id="3" w:name="_Toc232400513"/>
      <w:bookmarkStart w:id="4" w:name="_Toc232402765"/>
      <w:bookmarkStart w:id="5" w:name="_Toc232407403"/>
      <w:bookmarkStart w:id="6" w:name="_Toc232408350"/>
      <w:bookmarkStart w:id="7" w:name="_Toc263869010"/>
      <w:bookmarkStart w:id="8" w:name="_Toc263869504"/>
      <w:bookmarkStart w:id="9" w:name="_Toc327095240"/>
      <w:r w:rsidRPr="00AE78C3">
        <w:rPr>
          <w:rFonts w:eastAsia="Times New Roman"/>
          <w:bCs/>
          <w:caps w:val="0"/>
          <w:szCs w:val="16"/>
        </w:rPr>
        <w:t>ИСПОЛЬЗОВАНИЕ ИКТ НА УРОКАХ МАТЕМАТИКИ В НАЧАЛЬНОЙ ШКОЛЕ: ПРАКТИЧЕСКИЕ КЕЙСЫ</w:t>
      </w:r>
      <w:r w:rsidRPr="0055440C">
        <w:rPr>
          <w:caps w:val="0"/>
        </w:rPr>
        <w:t xml:space="preserve"> </w:t>
      </w:r>
    </w:p>
    <w:p w:rsidR="00CC3375" w:rsidRDefault="00CC3375" w:rsidP="00F41973">
      <w:pPr>
        <w:pStyle w:val="za"/>
      </w:pPr>
    </w:p>
    <w:p w:rsidR="005E266B" w:rsidRPr="0055440C" w:rsidRDefault="00F41973" w:rsidP="00F41973">
      <w:pPr>
        <w:pStyle w:val="za"/>
      </w:pPr>
      <w:r w:rsidRPr="0055440C">
        <w:t xml:space="preserve">Левина Алина Николаевна, </w:t>
      </w:r>
      <w:r w:rsidRPr="0055440C">
        <w:rPr>
          <w:shd w:val="clear" w:color="auto" w:fill="FFFFFF"/>
        </w:rPr>
        <w:t>leviina.allina@yandex.ru</w:t>
      </w:r>
    </w:p>
    <w:bookmarkEnd w:id="9"/>
    <w:p w:rsidR="005E266B" w:rsidRPr="0055440C" w:rsidRDefault="00F41973" w:rsidP="00574078">
      <w:pPr>
        <w:pStyle w:val="zorg"/>
      </w:pPr>
      <w:r w:rsidRPr="0055440C">
        <w:rPr>
          <w:rFonts w:ascii="Roboto-Regular" w:hAnsi="Roboto-Regular"/>
          <w:shd w:val="clear" w:color="auto" w:fill="FFFFFF"/>
        </w:rPr>
        <w:t>Государственное автономное профессиональное образовательное учреждение Новосибирской области "Татарский педагогический колледж, г. Татарск</w:t>
      </w:r>
    </w:p>
    <w:p w:rsidR="00DB1280" w:rsidRPr="00CC3375" w:rsidRDefault="00574078" w:rsidP="00CC3375">
      <w:pPr>
        <w:pStyle w:val="abs"/>
        <w:ind w:firstLine="340"/>
        <w:jc w:val="both"/>
        <w:rPr>
          <w:sz w:val="16"/>
          <w:szCs w:val="16"/>
        </w:rPr>
      </w:pPr>
      <w:r w:rsidRPr="00CC3375">
        <w:rPr>
          <w:sz w:val="16"/>
        </w:rPr>
        <w:t>Аннотация</w:t>
      </w:r>
      <w:r w:rsidR="00CC3375" w:rsidRPr="00CC3375">
        <w:rPr>
          <w:sz w:val="16"/>
        </w:rPr>
        <w:t xml:space="preserve">. </w:t>
      </w:r>
      <w:r w:rsidR="00CC3375" w:rsidRPr="00CC3375">
        <w:rPr>
          <w:b w:val="0"/>
          <w:sz w:val="16"/>
          <w:szCs w:val="16"/>
        </w:rPr>
        <w:t>В тезисах представлен практический опыт применения ИКТ на уроках математики во 2 классе. Описаны два кейса: использование интерактивной доски при формировании понятия «периметр многоугольника» и применение документ-камеры для организации взаимопроверки и работы над ошибками. Показано влияние на достижение предметных и метапредметных результатов.</w:t>
      </w:r>
    </w:p>
    <w:p w:rsidR="00DB1280" w:rsidRDefault="00DB1280" w:rsidP="00DB1280">
      <w:pPr>
        <w:pStyle w:val="base"/>
        <w:rPr>
          <w:lang w:val="ru-RU"/>
        </w:rPr>
      </w:pP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  <w:r w:rsidRPr="00CC3375">
        <w:rPr>
          <w:b/>
        </w:rPr>
        <w:t>Ключевые слова:</w:t>
      </w:r>
      <w:r>
        <w:t xml:space="preserve"> начальная школа, урок математики, интерактивная доска, документ-камера, периметр многоугольника, смешанное обучение, взаимоконтроль.</w:t>
      </w:r>
    </w:p>
    <w:p w:rsidR="00CC3375" w:rsidRDefault="00CC3375" w:rsidP="00CC3375">
      <w:pPr>
        <w:pStyle w:val="litera"/>
        <w:numPr>
          <w:ilvl w:val="0"/>
          <w:numId w:val="0"/>
        </w:numPr>
        <w:ind w:left="360" w:firstLine="340"/>
      </w:pP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  <w:r>
        <w:t>Современный этап развития начального образования (ФГОС НОО, 2021) требует от учителя не только знания предмета, но и умения встраивать цифровые инструменты в деятельностную структуру урока. Однако анализ массовой практики показывает: использование ИКТ часто сводится к замене классной доски экраном (презентация вместо объяснения). При этом собственные методические кейсы, где технология решает конкретную дидактическую задачу, остаются за рамками публикаций. Цель данных тезисов — представить два апробированных автором кейса применения ИКТ на уроке математики во 2 классе по теме «Периметр многоугольника».</w:t>
      </w:r>
    </w:p>
    <w:p w:rsidR="00CC3375" w:rsidRDefault="00CC3375" w:rsidP="00CC3375">
      <w:pPr>
        <w:pStyle w:val="litera"/>
        <w:numPr>
          <w:ilvl w:val="0"/>
          <w:numId w:val="0"/>
        </w:numPr>
        <w:ind w:left="360" w:firstLine="340"/>
      </w:pPr>
    </w:p>
    <w:p w:rsidR="00CC3375" w:rsidRPr="00CC3375" w:rsidRDefault="00CC3375" w:rsidP="00CC3375">
      <w:pPr>
        <w:pStyle w:val="litera"/>
        <w:numPr>
          <w:ilvl w:val="0"/>
          <w:numId w:val="0"/>
        </w:numPr>
        <w:ind w:firstLine="340"/>
        <w:rPr>
          <w:i/>
        </w:rPr>
      </w:pPr>
      <w:r w:rsidRPr="00CC3375">
        <w:rPr>
          <w:i/>
        </w:rPr>
        <w:t>Кейс 1. Интерактивная доска как средство моделирования и мгновенной проверки.</w:t>
      </w: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  <w:r>
        <w:t>На этапе открытия нового знания учащиеся работали в парах. На каждой парте находились карточки с геометрическими фигурами (треугольник, четырёхугольник, пятиугольник) и набором чисел (значения периметров). Задача: измерить стороны с помощью линейки, вычислить сумму длин сторон и выбрать правильное значение периметра. Проверка проводилась у интерактивной доски. Вызванный ученик перетаскивал (приём drag-and-drop) нужное число к соответствующей фигуре. Если ответ был неверным, доска не фиксировала перемещение (благодаря настройке триггера), что сразу создавало ситуацию учебного затруднения. В отличие от традиционного фронтального опроса, каждый ученик в паре был вовлечён в процесс, а ошибка становилась не поводом для отметки, а точкой для коллективного обсуждения. Результат: 88% учащихся (15 из 17) на этапе первичного закрепления самостоятельно и правильно нашли периметр многоугольника без подсказки учителя. Интерактивная доска использовалась не как простой экран, а как инструмент физического взаимодействия с учебным материалом, что способствовало формированию регулятивных универсальных учебных действий (планирование, контроль, коррекция).</w:t>
      </w:r>
    </w:p>
    <w:p w:rsidR="00CC3375" w:rsidRDefault="00CC3375" w:rsidP="00CC3375">
      <w:pPr>
        <w:pStyle w:val="litera"/>
        <w:numPr>
          <w:ilvl w:val="0"/>
          <w:numId w:val="0"/>
        </w:numPr>
        <w:ind w:left="360" w:firstLine="340"/>
      </w:pPr>
    </w:p>
    <w:p w:rsidR="00CC3375" w:rsidRPr="00CC3375" w:rsidRDefault="00CC3375" w:rsidP="00CC3375">
      <w:pPr>
        <w:pStyle w:val="litera"/>
        <w:numPr>
          <w:ilvl w:val="0"/>
          <w:numId w:val="0"/>
        </w:numPr>
        <w:ind w:left="360" w:firstLine="340"/>
        <w:rPr>
          <w:i/>
        </w:rPr>
      </w:pPr>
      <w:r w:rsidRPr="00CC3375">
        <w:rPr>
          <w:i/>
        </w:rPr>
        <w:t>Кейс 2. Документ-камера для формирования действий взаимоконтроля и самооценки.</w:t>
      </w: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  <w:r>
        <w:t xml:space="preserve">Традиционная форма взаимопроверки («поменяйтесь тетрадями») часто малоэффективна: дети либо не видят эталон, либо видят его мельком на доске, написанном от руки. На этапе рефлексии урока мы использовали документ-камеру. Учащиеся выполнили небольшой тест (три задания на вычисление периметра многоугольника). После выполнения один ученик (по желанию) положил свой лист под документ-камеру. Его работа в реальном времени проецировалась на интерактивную доску. Остальные учащиеся, обменявшись листами с соседом по парте, сравнивали ответ соседа с образцом на экране. Ключевой момент: ошибки разбирались не абстрактно («так бывает»), а на конкретной «живой» работе. Ученик, чья работа была на экране, комментировал свои действия («я сложил 3 см + 4 см + 5 см, но забыл, что это только три стороны, а нужно четыре»). Таким образом, документ-камера превратила процедуру проверки в обучение самоконтролю и взаимоконтролю. В письменной рефлексии после урока 94% </w:t>
      </w:r>
      <w:r>
        <w:lastRenderedPageBreak/>
        <w:t>учащихся (16 из 17) отметили, что «видеть работу другого на экране понятнее, чем просто слушать объяснение учителя».</w:t>
      </w: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  <w:r>
        <w:t>При проведении описанных уроков соблюдались следующие условия: 1) время непрерывной работы с экранными устройствами не превышало 12 минут на основном этапе (согласно СанПиН 1.2.3685-21 для младших школьников); 2) интерактивная доска применялась не для демонстрации готового материала, а для интерактивных действий (перемещение, группировка, проверка); 3) документ-камера использовалась строго для демонстрации письменных работ учащихся, а не для замены устного ответа; 4) каждое цифровое задание было методически обосновано и соответствовало конкретному этапу урока (изучение нового, закрепление, рефлексия).</w:t>
      </w:r>
    </w:p>
    <w:p w:rsidR="00CC3375" w:rsidRDefault="00CC3375" w:rsidP="00CC3375">
      <w:pPr>
        <w:pStyle w:val="litera"/>
        <w:numPr>
          <w:ilvl w:val="0"/>
          <w:numId w:val="0"/>
        </w:numPr>
        <w:ind w:left="360" w:firstLine="340"/>
      </w:pP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  <w:r>
        <w:t>Представленные кейсы доказали, что грамотное использование ИКТ на уроках математики в начальной школе даёт высокие результаты. Интерактивная доска при работе с геометрическим материалом позволяет задействовать всех учащихся, мгновенно выявлять ошибки и превращать их в точки роста. Документ-камера делает процесс взаимопроверки наглядным и понятным, формирует у детей навыки самоконтроля и объективной оценки. Полученные данные (88% успешного усвоения, 94% положительной рефлексии) подтверждают: предложенные методические приёмы работают, повышают качество знаний и учебную мотивацию младших школьников.</w:t>
      </w:r>
    </w:p>
    <w:p w:rsidR="00CC3375" w:rsidRDefault="00CC3375" w:rsidP="00CC3375">
      <w:pPr>
        <w:pStyle w:val="litera"/>
        <w:numPr>
          <w:ilvl w:val="0"/>
          <w:numId w:val="0"/>
        </w:numPr>
        <w:ind w:left="360" w:firstLine="340"/>
      </w:pPr>
    </w:p>
    <w:p w:rsidR="00CC3375" w:rsidRPr="00CC3375" w:rsidRDefault="00CC3375" w:rsidP="00CC3375">
      <w:pPr>
        <w:pStyle w:val="litera"/>
        <w:numPr>
          <w:ilvl w:val="0"/>
          <w:numId w:val="0"/>
        </w:numPr>
        <w:ind w:left="360" w:firstLine="340"/>
        <w:rPr>
          <w:b/>
        </w:rPr>
      </w:pPr>
      <w:r w:rsidRPr="00CC3375">
        <w:rPr>
          <w:b/>
        </w:rPr>
        <w:t>Список литературы.</w:t>
      </w: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  <w:r>
        <w:t>1. Федеральный государственный образовательный стандарт начального общего образования (утв. Приказом Минпросвещения РФ от 31.05.2021 № 286).</w:t>
      </w: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  <w:r>
        <w:t>2. Босова Л.Л. Цифровые образовательные ресурсы: от презентации к интерактиву // Информатика и образование. – 2023. – № 4. – С. 28–34.</w:t>
      </w: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  <w:r>
        <w:t>3. Спирин Д.В. Документ-камера в начальной школе: методические приёмы и кейсы // Начальная школа. – 2025. – № 2. – С. 45–49.</w:t>
      </w:r>
    </w:p>
    <w:p w:rsidR="00CC3375" w:rsidRDefault="00CC3375" w:rsidP="00CC3375">
      <w:pPr>
        <w:pStyle w:val="litera"/>
        <w:numPr>
          <w:ilvl w:val="0"/>
          <w:numId w:val="0"/>
        </w:numPr>
        <w:ind w:firstLine="340"/>
      </w:pPr>
      <w:r>
        <w:t>4. Феклистова Д.В. Цифровая среда как средство обучения математике в начальных классах // Гуманитарные научные исследования. – 2023. – № 7. – URL: https://human.snauka.ru/2023/07/55441 (дата обращения: 10.06.2026).</w:t>
      </w:r>
    </w:p>
    <w:p w:rsidR="00CC3375" w:rsidRDefault="00CC3375" w:rsidP="00CC3375">
      <w:pPr>
        <w:pStyle w:val="litera"/>
        <w:numPr>
          <w:ilvl w:val="0"/>
          <w:numId w:val="0"/>
        </w:numPr>
        <w:ind w:left="360" w:firstLine="340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3E5DC7" w:rsidRPr="0001713D" w:rsidRDefault="003E5DC7" w:rsidP="00CC3375">
      <w:pPr>
        <w:pStyle w:val="litera"/>
        <w:numPr>
          <w:ilvl w:val="0"/>
          <w:numId w:val="0"/>
        </w:numPr>
        <w:ind w:firstLine="340"/>
        <w:rPr>
          <w:szCs w:val="20"/>
        </w:rPr>
      </w:pPr>
    </w:p>
    <w:sectPr w:rsidR="003E5DC7" w:rsidRPr="0001713D" w:rsidSect="00DB1280"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84C" w:rsidRDefault="00E5784C">
      <w:r>
        <w:separator/>
      </w:r>
    </w:p>
    <w:p w:rsidR="00E5784C" w:rsidRDefault="00E5784C"/>
    <w:p w:rsidR="00E5784C" w:rsidRDefault="00E5784C"/>
    <w:p w:rsidR="00E5784C" w:rsidRDefault="00E5784C"/>
  </w:endnote>
  <w:endnote w:type="continuationSeparator" w:id="1">
    <w:p w:rsidR="00E5784C" w:rsidRDefault="00E5784C">
      <w:r>
        <w:continuationSeparator/>
      </w:r>
    </w:p>
    <w:p w:rsidR="00E5784C" w:rsidRDefault="00E5784C"/>
    <w:p w:rsidR="00E5784C" w:rsidRDefault="00E5784C"/>
    <w:p w:rsidR="00E5784C" w:rsidRDefault="00E5784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84C" w:rsidRDefault="00E5784C">
      <w:r>
        <w:separator/>
      </w:r>
    </w:p>
    <w:p w:rsidR="00E5784C" w:rsidRDefault="00E5784C"/>
    <w:p w:rsidR="00E5784C" w:rsidRDefault="00E5784C"/>
    <w:p w:rsidR="00E5784C" w:rsidRDefault="00E5784C"/>
  </w:footnote>
  <w:footnote w:type="continuationSeparator" w:id="1">
    <w:p w:rsidR="00E5784C" w:rsidRDefault="00E5784C">
      <w:r>
        <w:continuationSeparator/>
      </w:r>
    </w:p>
    <w:p w:rsidR="00E5784C" w:rsidRDefault="00E5784C"/>
    <w:p w:rsidR="00E5784C" w:rsidRDefault="00E5784C"/>
    <w:p w:rsidR="00E5784C" w:rsidRDefault="00E578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55pt;height:11.55pt" o:bullet="t">
        <v:imagedata r:id="rId1" o:title="mso10"/>
      </v:shape>
    </w:pict>
  </w:numPicBullet>
  <w:numPicBullet w:numPicBulletId="1">
    <w:pict>
      <v:shape id="_x0000_i1099" type="#_x0000_t75" style="width:9.7pt;height:9.7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1AB4EBB"/>
    <w:multiLevelType w:val="hybridMultilevel"/>
    <w:tmpl w:val="4FE4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2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8"/>
  </w:num>
  <w:num w:numId="5">
    <w:abstractNumId w:val="20"/>
  </w:num>
  <w:num w:numId="6">
    <w:abstractNumId w:val="19"/>
  </w:num>
  <w:num w:numId="7">
    <w:abstractNumId w:val="26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0"/>
  </w:num>
  <w:num w:numId="10">
    <w:abstractNumId w:val="18"/>
  </w:num>
  <w:num w:numId="11">
    <w:abstractNumId w:val="34"/>
  </w:num>
  <w:num w:numId="12">
    <w:abstractNumId w:val="33"/>
  </w:num>
  <w:num w:numId="13">
    <w:abstractNumId w:val="22"/>
  </w:num>
  <w:num w:numId="14">
    <w:abstractNumId w:val="31"/>
  </w:num>
  <w:num w:numId="15">
    <w:abstractNumId w:val="25"/>
  </w:num>
  <w:num w:numId="16">
    <w:abstractNumId w:val="29"/>
  </w:num>
  <w:num w:numId="17">
    <w:abstractNumId w:val="32"/>
  </w:num>
  <w:num w:numId="18">
    <w:abstractNumId w:val="35"/>
  </w:num>
  <w:num w:numId="19">
    <w:abstractNumId w:val="21"/>
  </w:num>
  <w:num w:numId="20">
    <w:abstractNumId w:val="35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hideSpellingErrors/>
  <w:hideGrammaticalErrors/>
  <w:attachedTemplate r:id="rId1"/>
  <w:stylePaneFormatFilter w:val="1F08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C27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6EEC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84F1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05F4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A4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4F5C2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8FB"/>
    <w:rsid w:val="00541911"/>
    <w:rsid w:val="00552CA1"/>
    <w:rsid w:val="00552FAB"/>
    <w:rsid w:val="0055440C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127D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71D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1D85"/>
    <w:rsid w:val="0093527C"/>
    <w:rsid w:val="00936C9E"/>
    <w:rsid w:val="00941F43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C19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E78C3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86F83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262C2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3375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1280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5784C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973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24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41973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41973"/>
    <w:pPr>
      <w:jc w:val="center"/>
    </w:pPr>
    <w:rPr>
      <w:b/>
      <w:bCs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41973"/>
    <w:rPr>
      <w:b/>
      <w:bCs/>
      <w:sz w:val="18"/>
      <w:szCs w:val="18"/>
      <w:lang w:eastAsia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41973"/>
    <w:rPr>
      <w:rFonts w:eastAsia="MS Mincho"/>
      <w:b/>
      <w:caps/>
      <w:sz w:val="16"/>
      <w:szCs w:val="14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ds-markdown-paragraph">
    <w:name w:val="ds-markdown-paragraph"/>
    <w:basedOn w:val="a9"/>
    <w:rsid w:val="00DB12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42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ADMIN</dc:creator>
  <cp:lastModifiedBy>ADMIN</cp:lastModifiedBy>
  <cp:revision>6</cp:revision>
  <cp:lastPrinted>2011-06-10T13:51:00Z</cp:lastPrinted>
  <dcterms:created xsi:type="dcterms:W3CDTF">2026-06-14T08:12:00Z</dcterms:created>
  <dcterms:modified xsi:type="dcterms:W3CDTF">2026-06-15T18:02:00Z</dcterms:modified>
</cp:coreProperties>
</file>