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542129" w:rsidRDefault="00542129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ИСПОЛЬЗОВАНИЕ ИНФОРМАЦИОННО-КОММУНИКАЦИОННЫХ ТЕХНОЛОГИЙ В ДЕЯТЕЛЬНОСТИ ОЛИГОФРЕНОПЕДАГОГА НА УРОКАХ МАТЕМАТИКИ </w:t>
      </w:r>
    </w:p>
    <w:p w:rsidR="005E266B" w:rsidRDefault="00542129" w:rsidP="002F502A">
      <w:pPr>
        <w:pStyle w:val="za"/>
      </w:pPr>
      <w:r>
        <w:t>Цыпленкова Н.П.</w:t>
      </w:r>
      <w:r w:rsidRPr="00542129">
        <w:t xml:space="preserve"> </w:t>
      </w:r>
      <w:hyperlink r:id="rId7" w:history="1">
        <w:r w:rsidRPr="00E50E3D">
          <w:rPr>
            <w:rStyle w:val="af0"/>
          </w:rPr>
          <w:t>ntsyplenkova@bk.ru</w:t>
        </w:r>
      </w:hyperlink>
      <w:r>
        <w:t xml:space="preserve"> Мишагина </w:t>
      </w:r>
      <w:r w:rsidR="002F502A" w:rsidRPr="002F502A">
        <w:t>О.В.</w:t>
      </w:r>
      <w:r w:rsidR="002F502A">
        <w:t xml:space="preserve"> </w:t>
      </w:r>
      <w:hyperlink r:id="rId8" w:history="1">
        <w:r w:rsidR="002F502A" w:rsidRPr="00E50E3D">
          <w:rPr>
            <w:rStyle w:val="af0"/>
          </w:rPr>
          <w:t>kirsen@inbox.ru</w:t>
        </w:r>
      </w:hyperlink>
    </w:p>
    <w:bookmarkEnd w:id="0"/>
    <w:p w:rsidR="005E266B" w:rsidRPr="005E266B" w:rsidRDefault="002F502A" w:rsidP="00542129">
      <w:pPr>
        <w:pStyle w:val="zorg"/>
        <w:jc w:val="left"/>
      </w:pPr>
      <w:r>
        <w:rPr>
          <w:b/>
          <w:bCs/>
          <w:i w:val="0"/>
          <w:color w:val="000000"/>
          <w:spacing w:val="0"/>
          <w:kern w:val="0"/>
          <w:szCs w:val="18"/>
          <w:lang w:eastAsia="ar-SA"/>
        </w:rPr>
        <w:t xml:space="preserve">                                                  </w:t>
      </w:r>
      <w:r w:rsidR="00542129">
        <w:rPr>
          <w:b/>
          <w:bCs/>
          <w:i w:val="0"/>
          <w:color w:val="000000"/>
          <w:spacing w:val="0"/>
          <w:kern w:val="0"/>
          <w:szCs w:val="18"/>
          <w:lang w:eastAsia="ar-SA"/>
        </w:rPr>
        <w:t xml:space="preserve"> </w:t>
      </w:r>
      <w:r w:rsidR="00542129">
        <w:t xml:space="preserve">ГБОУ Школа 1391 </w:t>
      </w:r>
      <w:proofErr w:type="spellStart"/>
      <w:r w:rsidR="00542129">
        <w:t>г.Москва</w:t>
      </w:r>
      <w:proofErr w:type="spellEnd"/>
    </w:p>
    <w:p w:rsidR="00574078" w:rsidRDefault="00574078" w:rsidP="00574078">
      <w:pPr>
        <w:pStyle w:val="abs"/>
      </w:pPr>
      <w:r>
        <w:t>Аннотация</w:t>
      </w:r>
    </w:p>
    <w:p w:rsidR="001E7C4F" w:rsidRDefault="001E7C4F" w:rsidP="00021F97">
      <w:pPr>
        <w:pStyle w:val="base6"/>
        <w:spacing w:after="0"/>
      </w:pPr>
      <w:r>
        <w:t>В статье рассматривается опыт использования информационно-коммуникационных технологий (ИКТ) в работе олигофренопедагога на уроках математики. Освещается актуальность применения цифровых технологий в специальном образовании, анализируются практические методы в</w:t>
      </w:r>
      <w:r>
        <w:t>недрения ИКТ в учебный процесс.</w:t>
      </w:r>
    </w:p>
    <w:p w:rsidR="001E7C4F" w:rsidRDefault="001E7C4F" w:rsidP="00021F97">
      <w:pPr>
        <w:pStyle w:val="base6"/>
        <w:spacing w:after="0"/>
      </w:pPr>
      <w:r>
        <w:t>В ходе исследования выявлены наиболее эффективные формы использования</w:t>
      </w:r>
      <w:r w:rsidR="0098221B">
        <w:t xml:space="preserve"> ИКТ: интерактивные презентации</w:t>
      </w:r>
      <w:r>
        <w:t xml:space="preserve"> и мультимедийные игры. </w:t>
      </w:r>
    </w:p>
    <w:p w:rsidR="001E7C4F" w:rsidRDefault="001E7C4F" w:rsidP="00021F97">
      <w:pPr>
        <w:pStyle w:val="base6"/>
        <w:spacing w:after="0"/>
      </w:pPr>
      <w:r>
        <w:t>На основе практического опыта сформулированы методические рекомендации по использованию ИКТ в образовательном процессе. Показано, что грамотное сочетание традиционных и современных методов обучения позволяет значительно повысить эффективность учебного процесса и качество образования детей с интеллектуальными нарушениями.</w:t>
      </w:r>
    </w:p>
    <w:p w:rsidR="006D4BC8" w:rsidRPr="006D4BC8" w:rsidRDefault="001E7C4F" w:rsidP="00021F97">
      <w:pPr>
        <w:pStyle w:val="base6"/>
        <w:spacing w:after="0"/>
        <w:ind w:firstLine="0"/>
        <w:rPr>
          <w:b/>
        </w:rPr>
      </w:pPr>
      <w:r>
        <w:t xml:space="preserve">        </w:t>
      </w:r>
      <w:r w:rsidR="006D4BC8" w:rsidRPr="006D4BC8">
        <w:rPr>
          <w:b/>
        </w:rPr>
        <w:t>Использование информационно-коммуникационных технологий в деятельности олигофренопедагога на уроках математики</w:t>
      </w:r>
    </w:p>
    <w:p w:rsidR="001E7C4F" w:rsidRPr="001E7C4F" w:rsidRDefault="001E7C4F" w:rsidP="00021F97">
      <w:pPr>
        <w:pStyle w:val="base"/>
        <w:rPr>
          <w:lang w:val="ru-RU"/>
        </w:rPr>
      </w:pPr>
      <w:r w:rsidRPr="001E7C4F">
        <w:rPr>
          <w:lang w:val="ru-RU"/>
        </w:rPr>
        <w:t>В современных условиях развития специального образования информационно-коммуникационные технологии (ИКТ) становятся неотъемлемым инструментом в работе олигофренопедагога. Особенно актуальным становится их применение на уроках математики, где требуется наглядность и многократное повторение материала.</w:t>
      </w:r>
    </w:p>
    <w:p w:rsidR="001E7C4F" w:rsidRPr="001E7C4F" w:rsidRDefault="001E7C4F" w:rsidP="00021F97">
      <w:pPr>
        <w:pStyle w:val="base"/>
        <w:ind w:firstLine="0"/>
        <w:rPr>
          <w:lang w:val="ru-RU"/>
        </w:rPr>
      </w:pPr>
      <w:r w:rsidRPr="001E7C4F">
        <w:rPr>
          <w:lang w:val="ru-RU"/>
        </w:rPr>
        <w:t>За последние 5 лет работы с применением цифровых технологий на уроках математики я накопила значительный опыт, который позволяет выделить наиболее эффективные методы использования ИКТ:</w:t>
      </w:r>
    </w:p>
    <w:p w:rsidR="00021F97" w:rsidRDefault="001E7C4F" w:rsidP="00021F97">
      <w:pPr>
        <w:pStyle w:val="base"/>
        <w:rPr>
          <w:lang w:val="ru-RU"/>
        </w:rPr>
      </w:pPr>
      <w:r>
        <w:rPr>
          <w:lang w:val="ru-RU"/>
        </w:rPr>
        <w:t>1)</w:t>
      </w:r>
      <w:r w:rsidRPr="001E7C4F">
        <w:rPr>
          <w:lang w:val="ru-RU"/>
        </w:rPr>
        <w:t xml:space="preserve">Интерактивные презентации с анимацией и звуковыми эффектами помогают удерживать внимание учащихся и облегчают восприятие материала. 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Примеры использования интерактивных презентаций в работе олигофренопедагога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 1: Презентация «Действия с числами»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Интерактивные карточки с числами и знаками действий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эффекты при правильном/неправильном ответе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Анимация перемещения чисел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Визуальные подсказки с пошаговым решением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Учащиеся выбирают карточки с числами и знаками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При правильном сочетании появляется звуковой сигнал и анимация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При ошибке демонстрируется правильное решение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Возможность многократного повторения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 2: Презентация «Геометрические фигуры»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Анимированные трансформации фигур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r w:rsidRPr="00021F97">
        <w:rPr>
          <w:lang w:val="ru-RU"/>
        </w:rPr>
        <w:t>Звуковое сопровождение при изучении свойств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Интерактив</w:t>
      </w:r>
      <w:r>
        <w:rPr>
          <w:lang w:val="ru-RU"/>
        </w:rPr>
        <w:t>ные задания на сортировку фигур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Визуальные схемы сравнения фигур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Учащиеся собирают фигуры из частей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Анимация по</w:t>
      </w:r>
      <w:r>
        <w:rPr>
          <w:lang w:val="ru-RU"/>
        </w:rPr>
        <w:t>казывает свойства каждой фигуры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сигналы помогают запомнить названия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Возможность самост</w:t>
      </w:r>
      <w:r>
        <w:rPr>
          <w:lang w:val="ru-RU"/>
        </w:rPr>
        <w:t>оятельного исследования свойств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 3: Презентация «Измерение величин»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Интерактивные измерительные инструменты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подсказки п</w:t>
      </w:r>
      <w:r>
        <w:rPr>
          <w:lang w:val="ru-RU"/>
        </w:rPr>
        <w:t>ри работе с единицами измерения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Анимация процесса измерения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Практические задания с автоматической проверкой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 xml:space="preserve">Учащиеся работают с </w:t>
      </w:r>
      <w:r>
        <w:rPr>
          <w:lang w:val="ru-RU"/>
        </w:rPr>
        <w:t>виртуальными линейками и весами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Анимация демонстрирует процесс измерения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сигналы подтверждают правильность действий</w:t>
      </w:r>
    </w:p>
    <w:p w:rsid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lastRenderedPageBreak/>
        <w:t>Возможность мно</w:t>
      </w:r>
      <w:r>
        <w:rPr>
          <w:lang w:val="ru-RU"/>
        </w:rPr>
        <w:t>гократного повторения измерений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 4: Презентация «Задачи на движение»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Анимированные схемы движения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</w:t>
      </w:r>
      <w:r>
        <w:rPr>
          <w:lang w:val="ru-RU"/>
        </w:rPr>
        <w:t>ое сопровождение условий задачи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Интерактивные графики скорости и времени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</w:t>
      </w:r>
      <w:r>
        <w:rPr>
          <w:lang w:val="ru-RU"/>
        </w:rPr>
        <w:t>изуальные подсказки при решении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Анимация показывает движение объектов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сигналы п</w:t>
      </w:r>
      <w:r>
        <w:rPr>
          <w:lang w:val="ru-RU"/>
        </w:rPr>
        <w:t>омогают структурировать условие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Интерактивные графики помо</w:t>
      </w:r>
      <w:r>
        <w:rPr>
          <w:lang w:val="ru-RU"/>
        </w:rPr>
        <w:t>гают понять зависимость величин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Возможность пошагового решения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Пример 5: Презентация «Табличное умножение»</w:t>
      </w:r>
    </w:p>
    <w:p w:rsidR="00021F97" w:rsidRPr="00021F97" w:rsidRDefault="00021F97" w:rsidP="00021F97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r w:rsidRPr="00021F97">
        <w:rPr>
          <w:lang w:val="ru-RU"/>
        </w:rPr>
        <w:t>Интерактивные таблицы с анимацией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</w:t>
      </w:r>
      <w:r>
        <w:rPr>
          <w:lang w:val="ru-RU"/>
        </w:rPr>
        <w:t>е эффекты при правильном ответе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Визуальные подсказки с примерами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</w:t>
      </w:r>
      <w:r>
        <w:rPr>
          <w:lang w:val="ru-RU"/>
        </w:rPr>
        <w:t>гровые элементы для закрепления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Учащиеся заполняют таблицы с помощью анимации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Звуковые сигналы</w:t>
      </w:r>
      <w:r>
        <w:rPr>
          <w:lang w:val="ru-RU"/>
        </w:rPr>
        <w:t xml:space="preserve"> подтверждают правильные ответы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Визуальные подсказки помогают запомнить таблицу</w:t>
      </w:r>
    </w:p>
    <w:p w:rsidR="00021F97" w:rsidRPr="00021F97" w:rsidRDefault="00021F97" w:rsidP="00021F97">
      <w:pPr>
        <w:pStyle w:val="base"/>
        <w:rPr>
          <w:lang w:val="ru-RU"/>
        </w:rPr>
      </w:pPr>
      <w:r w:rsidRPr="00021F97">
        <w:rPr>
          <w:lang w:val="ru-RU"/>
        </w:rPr>
        <w:t>Игро</w:t>
      </w:r>
      <w:r>
        <w:rPr>
          <w:lang w:val="ru-RU"/>
        </w:rPr>
        <w:t>вые элементы повышают мотивацию</w:t>
      </w:r>
    </w:p>
    <w:p w:rsidR="001E7C4F" w:rsidRDefault="00021F97" w:rsidP="00021F97">
      <w:pPr>
        <w:pStyle w:val="base"/>
        <w:ind w:firstLine="0"/>
        <w:rPr>
          <w:lang w:val="ru-RU"/>
        </w:rPr>
      </w:pPr>
      <w:r w:rsidRPr="00021F97">
        <w:rPr>
          <w:lang w:val="ru-RU"/>
        </w:rPr>
        <w:t>Каждый из представленных примеров демонстрирует, как мультимедийные технологии помогают сделать учебный процесс более доступным и эффективным для учащихся с особыми образовательными потребностями.</w:t>
      </w:r>
    </w:p>
    <w:p w:rsidR="0098221B" w:rsidRDefault="0098221B" w:rsidP="0098221B">
      <w:pPr>
        <w:pStyle w:val="base"/>
        <w:rPr>
          <w:lang w:val="ru-RU"/>
        </w:rPr>
      </w:pPr>
      <w:r>
        <w:rPr>
          <w:lang w:val="ru-RU"/>
        </w:rPr>
        <w:t>2)</w:t>
      </w:r>
      <w:r w:rsidR="001E7C4F" w:rsidRPr="001E7C4F">
        <w:rPr>
          <w:lang w:val="ru-RU"/>
        </w:rPr>
        <w:t>Мультимедийные игры математического содержания помогают развивать логическое мышление и счетные навыки в игровой форме. При регулярном использовании таких игр успеваемост</w:t>
      </w:r>
      <w:r w:rsidR="001E7C4F">
        <w:rPr>
          <w:lang w:val="ru-RU"/>
        </w:rPr>
        <w:t>ь по предмету повысилась.</w:t>
      </w:r>
      <w:r w:rsidRPr="0098221B">
        <w:rPr>
          <w:lang w:val="ru-RU"/>
        </w:rPr>
        <w:t xml:space="preserve"> </w:t>
      </w:r>
    </w:p>
    <w:p w:rsidR="0098221B" w:rsidRPr="0098221B" w:rsidRDefault="0098221B" w:rsidP="0098221B">
      <w:pPr>
        <w:pStyle w:val="base"/>
        <w:ind w:firstLine="0"/>
        <w:rPr>
          <w:lang w:val="ru-RU"/>
        </w:rPr>
      </w:pPr>
      <w:r w:rsidRPr="0098221B">
        <w:rPr>
          <w:lang w:val="ru-RU"/>
        </w:rPr>
        <w:t>В своей работе я использую различные виды мультимедийных игр:</w:t>
      </w:r>
    </w:p>
    <w:p w:rsidR="0098221B" w:rsidRPr="0098221B" w:rsidRDefault="0098221B" w:rsidP="0098221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</w:t>
      </w:r>
      <w:r w:rsidRPr="0098221B">
        <w:rPr>
          <w:lang w:val="ru-RU"/>
        </w:rPr>
        <w:t>Обучающие игры - для знакомства с новыми математическими понятиями</w:t>
      </w:r>
    </w:p>
    <w:p w:rsidR="0098221B" w:rsidRPr="0098221B" w:rsidRDefault="0098221B" w:rsidP="0098221B">
      <w:pPr>
        <w:pStyle w:val="base"/>
        <w:rPr>
          <w:lang w:val="ru-RU"/>
        </w:rPr>
      </w:pPr>
      <w:r w:rsidRPr="0098221B">
        <w:rPr>
          <w:lang w:val="ru-RU"/>
        </w:rPr>
        <w:t>Тренировочные игры - для за</w:t>
      </w:r>
      <w:r>
        <w:rPr>
          <w:lang w:val="ru-RU"/>
        </w:rPr>
        <w:t>крепления пройденного материала</w:t>
      </w:r>
    </w:p>
    <w:p w:rsidR="0098221B" w:rsidRPr="0098221B" w:rsidRDefault="0098221B" w:rsidP="0098221B">
      <w:pPr>
        <w:pStyle w:val="base"/>
        <w:rPr>
          <w:lang w:val="ru-RU"/>
        </w:rPr>
      </w:pPr>
      <w:r w:rsidRPr="0098221B">
        <w:rPr>
          <w:lang w:val="ru-RU"/>
        </w:rPr>
        <w:t>Контрол</w:t>
      </w:r>
      <w:r>
        <w:rPr>
          <w:lang w:val="ru-RU"/>
        </w:rPr>
        <w:t>ьные игры - для проверки знаний</w:t>
      </w:r>
    </w:p>
    <w:p w:rsidR="001E7C4F" w:rsidRDefault="0098221B" w:rsidP="0098221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bookmarkStart w:id="10" w:name="_GoBack"/>
      <w:bookmarkEnd w:id="10"/>
      <w:r w:rsidRPr="0098221B">
        <w:rPr>
          <w:lang w:val="ru-RU"/>
        </w:rPr>
        <w:t>Развивающие игры - для формирования математических представлений</w:t>
      </w:r>
    </w:p>
    <w:p w:rsidR="00C72D71" w:rsidRPr="00C72D71" w:rsidRDefault="00C72D71" w:rsidP="0098221B">
      <w:pPr>
        <w:pStyle w:val="base"/>
        <w:ind w:firstLine="0"/>
        <w:rPr>
          <w:lang w:val="ru-RU"/>
        </w:rPr>
      </w:pPr>
      <w:r w:rsidRPr="00C72D71">
        <w:rPr>
          <w:lang w:val="ru-RU"/>
        </w:rPr>
        <w:t>Примеры эффективных игр</w:t>
      </w:r>
      <w:r>
        <w:rPr>
          <w:lang w:val="ru-RU"/>
        </w:rPr>
        <w:t>:</w:t>
      </w:r>
    </w:p>
    <w:p w:rsidR="00C72D71" w:rsidRPr="00C72D71" w:rsidRDefault="00C72D71" w:rsidP="0098221B">
      <w:pPr>
        <w:pStyle w:val="base"/>
        <w:rPr>
          <w:lang w:val="ru-RU"/>
        </w:rPr>
      </w:pPr>
      <w:r w:rsidRPr="00C72D71">
        <w:rPr>
          <w:lang w:val="ru-RU"/>
        </w:rPr>
        <w:t>«Математический лабиринт» - иг</w:t>
      </w:r>
      <w:r>
        <w:rPr>
          <w:lang w:val="ru-RU"/>
        </w:rPr>
        <w:t>ра на закрепление навыков счета</w:t>
      </w:r>
    </w:p>
    <w:p w:rsidR="00C72D71" w:rsidRPr="00C72D71" w:rsidRDefault="00C72D71" w:rsidP="0098221B">
      <w:pPr>
        <w:pStyle w:val="base"/>
        <w:rPr>
          <w:lang w:val="ru-RU"/>
        </w:rPr>
      </w:pPr>
      <w:r w:rsidRPr="00C72D71">
        <w:rPr>
          <w:lang w:val="ru-RU"/>
        </w:rPr>
        <w:t>«Найди пару» - сопоставлен</w:t>
      </w:r>
      <w:r>
        <w:rPr>
          <w:lang w:val="ru-RU"/>
        </w:rPr>
        <w:t>ие чисел и количества предметов</w:t>
      </w:r>
    </w:p>
    <w:p w:rsidR="00C72D71" w:rsidRPr="00C72D71" w:rsidRDefault="00C72D71" w:rsidP="0098221B">
      <w:pPr>
        <w:pStyle w:val="base"/>
        <w:rPr>
          <w:lang w:val="ru-RU"/>
        </w:rPr>
      </w:pPr>
      <w:r w:rsidRPr="00C72D71">
        <w:rPr>
          <w:lang w:val="ru-RU"/>
        </w:rPr>
        <w:t>«Собери фигуру» - формирование пространственных представлений</w:t>
      </w:r>
    </w:p>
    <w:p w:rsidR="00C72D71" w:rsidRPr="00C72D71" w:rsidRDefault="00C72D71" w:rsidP="0098221B">
      <w:pPr>
        <w:pStyle w:val="base"/>
        <w:rPr>
          <w:lang w:val="ru-RU"/>
        </w:rPr>
      </w:pPr>
      <w:r w:rsidRPr="00C72D71">
        <w:rPr>
          <w:lang w:val="ru-RU"/>
        </w:rPr>
        <w:t xml:space="preserve">«Математическое домино» - закрепление </w:t>
      </w:r>
      <w:r>
        <w:rPr>
          <w:lang w:val="ru-RU"/>
        </w:rPr>
        <w:t>табличного сложения и вычитания</w:t>
      </w:r>
    </w:p>
    <w:p w:rsidR="00C72D71" w:rsidRDefault="00C72D71" w:rsidP="0098221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r w:rsidRPr="00C72D71">
        <w:rPr>
          <w:lang w:val="ru-RU"/>
        </w:rPr>
        <w:t>«Угадай число» - развитие логического мышления</w:t>
      </w:r>
      <w:r>
        <w:rPr>
          <w:lang w:val="ru-RU"/>
        </w:rPr>
        <w:t>.</w:t>
      </w:r>
    </w:p>
    <w:p w:rsidR="00C72D71" w:rsidRPr="001E7C4F" w:rsidRDefault="00C72D71" w:rsidP="00C72D71">
      <w:pPr>
        <w:pStyle w:val="base"/>
        <w:ind w:firstLine="0"/>
        <w:rPr>
          <w:lang w:val="ru-RU"/>
        </w:rPr>
      </w:pPr>
      <w:r w:rsidRPr="00C72D71">
        <w:rPr>
          <w:lang w:val="ru-RU"/>
        </w:rPr>
        <w:t>Использование мультимедийных игр на уроках математики является эффективным методом обучения. Такой подход позволяет сделать учебный процесс более доступным и интересным для учащихся с интеллектуальными нарушениями, способствует лучшему усвоению материала и развитию познавательной активности.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</w:t>
      </w:r>
      <w:r w:rsidRPr="001E7C4F">
        <w:rPr>
          <w:lang w:val="ru-RU"/>
        </w:rPr>
        <w:t>На основе практического опыта можно сформулировать следующие рекомендации по использованию ИКТ: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>-</w:t>
      </w:r>
      <w:r w:rsidRPr="001E7C4F">
        <w:rPr>
          <w:lang w:val="ru-RU"/>
        </w:rPr>
        <w:t>Начинать с простых программ и постепенно усложнять задания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>-</w:t>
      </w:r>
      <w:r w:rsidRPr="001E7C4F">
        <w:rPr>
          <w:lang w:val="ru-RU"/>
        </w:rPr>
        <w:t>Использовать мультимедийные материалы не более 15-20 минут на уроке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>-</w:t>
      </w:r>
      <w:r w:rsidRPr="001E7C4F">
        <w:rPr>
          <w:lang w:val="ru-RU"/>
        </w:rPr>
        <w:t>Сочетать ИКТ с традиционными методами обучения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>-</w:t>
      </w:r>
      <w:r w:rsidRPr="001E7C4F">
        <w:rPr>
          <w:lang w:val="ru-RU"/>
        </w:rPr>
        <w:t>Создавать собственные образовательные ресурсы с учетом особенностей учащихся</w:t>
      </w:r>
    </w:p>
    <w:p w:rsidR="001E7C4F" w:rsidRPr="001E7C4F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>-</w:t>
      </w:r>
      <w:r w:rsidRPr="001E7C4F">
        <w:rPr>
          <w:lang w:val="ru-RU"/>
        </w:rPr>
        <w:t>Регулярно отслеживать эффективность применяемых технологий</w:t>
      </w:r>
    </w:p>
    <w:p w:rsidR="00FF3B02" w:rsidRDefault="001E7C4F" w:rsidP="001E7C4F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</w:t>
      </w:r>
      <w:r w:rsidRPr="001E7C4F">
        <w:rPr>
          <w:lang w:val="ru-RU"/>
        </w:rPr>
        <w:t>Использование ИКТ в деятельности олигофренопедагога на уроках математики позволяет значительно повысить качество образования, мотивацию учащихся и эффективность учебного процесса. Практический опыт показывает, что грамотное сочетание традиционных и современных методов обучения дает наилучшие результаты в работе с детьми, имеющими интеллектуальные нарушения.</w:t>
      </w:r>
      <w:r w:rsidR="0098221B" w:rsidRPr="0098221B">
        <w:rPr>
          <w:lang w:val="ru-RU"/>
        </w:rPr>
        <w:t xml:space="preserve"> </w:t>
      </w:r>
      <w:r w:rsidR="0098221B" w:rsidRPr="00021F97">
        <w:rPr>
          <w:lang w:val="ru-RU"/>
        </w:rPr>
        <w:t>Дальнейшее совершенствование методики работы с мультимедийными технологиями открывает новые перспективы в специальной педагогике и требует дальнейшего изучения и развития.</w:t>
      </w:r>
    </w:p>
    <w:p w:rsidR="001E7C4F" w:rsidRPr="001E7C4F" w:rsidRDefault="00574078" w:rsidP="001E7C4F">
      <w:pPr>
        <w:pStyle w:val="base1"/>
      </w:pPr>
      <w:r>
        <w:t>Литература</w:t>
      </w:r>
      <w:r w:rsidR="006D4BC8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E7C4F" w:rsidRPr="001E7C4F" w:rsidRDefault="001E7C4F" w:rsidP="001E7C4F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1E7C4F">
        <w:rPr>
          <w:szCs w:val="20"/>
        </w:rPr>
        <w:lastRenderedPageBreak/>
        <w:t>Жаренкова</w:t>
      </w:r>
      <w:proofErr w:type="spellEnd"/>
      <w:r w:rsidRPr="001E7C4F">
        <w:rPr>
          <w:szCs w:val="20"/>
        </w:rPr>
        <w:t xml:space="preserve"> Г.И. Особенности усвоения математических знаний учащимися вспомогательной школы. – М.: Просвещение, 2021. – 192 с.</w:t>
      </w:r>
    </w:p>
    <w:p w:rsidR="001E7C4F" w:rsidRPr="001E7C4F" w:rsidRDefault="001E7C4F" w:rsidP="001E7C4F">
      <w:pPr>
        <w:pStyle w:val="litera"/>
        <w:numPr>
          <w:ilvl w:val="0"/>
          <w:numId w:val="20"/>
        </w:numPr>
      </w:pPr>
      <w:r w:rsidRPr="001E7C4F">
        <w:t xml:space="preserve">Перова М.Н. Методика преподавания математики в специальной (коррекционной) школе </w:t>
      </w:r>
    </w:p>
    <w:p w:rsidR="001E7C4F" w:rsidRPr="001E7C4F" w:rsidRDefault="001E7C4F" w:rsidP="001E7C4F">
      <w:pPr>
        <w:pStyle w:val="litera"/>
        <w:numPr>
          <w:ilvl w:val="0"/>
          <w:numId w:val="20"/>
        </w:numPr>
      </w:pPr>
      <w:r w:rsidRPr="001E7C4F">
        <w:t>VIII вид</w:t>
      </w:r>
      <w:r w:rsidRPr="001E7C4F">
        <w:t xml:space="preserve">а. – М.: </w:t>
      </w:r>
      <w:proofErr w:type="spellStart"/>
      <w:r w:rsidRPr="001E7C4F">
        <w:t>Владос</w:t>
      </w:r>
      <w:proofErr w:type="spellEnd"/>
      <w:r w:rsidRPr="001E7C4F">
        <w:t>, 2023. – 408 с.</w:t>
      </w:r>
    </w:p>
    <w:p w:rsidR="003E5DC7" w:rsidRPr="001E7C4F" w:rsidRDefault="001E7C4F" w:rsidP="001E7C4F">
      <w:pPr>
        <w:pStyle w:val="litera"/>
        <w:numPr>
          <w:ilvl w:val="0"/>
          <w:numId w:val="20"/>
        </w:numPr>
      </w:pPr>
      <w:proofErr w:type="spellStart"/>
      <w:r w:rsidRPr="001E7C4F">
        <w:t>Эльконин</w:t>
      </w:r>
      <w:proofErr w:type="spellEnd"/>
      <w:r w:rsidRPr="001E7C4F">
        <w:t xml:space="preserve"> Д.Б. Психология обучения младшего школьника. – М.: </w:t>
      </w:r>
      <w:proofErr w:type="spellStart"/>
      <w:r w:rsidRPr="001E7C4F">
        <w:t>Владос</w:t>
      </w:r>
      <w:proofErr w:type="spellEnd"/>
      <w:r w:rsidRPr="001E7C4F">
        <w:t>, 2022. – 256 с.</w:t>
      </w:r>
    </w:p>
    <w:p w:rsidR="001E7C4F" w:rsidRPr="001E7C4F" w:rsidRDefault="001E7C4F" w:rsidP="001E7C4F">
      <w:pPr>
        <w:pStyle w:val="litera"/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r w:rsidRPr="001E7C4F">
        <w:t>Актуальные проблемы олигофренопедагогики: сб. науч. тр. / Под ред. Т.В. Егоровой. – М.: Просвещение, 2023. – 184 с.</w:t>
      </w:r>
    </w:p>
    <w:p w:rsidR="001E7C4F" w:rsidRPr="001E7C4F" w:rsidRDefault="001E7C4F" w:rsidP="001E7C4F">
      <w:pPr>
        <w:pStyle w:val="litera"/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proofErr w:type="spellStart"/>
      <w:r w:rsidRPr="001E7C4F">
        <w:t>Алышева</w:t>
      </w:r>
      <w:proofErr w:type="spellEnd"/>
      <w:r w:rsidRPr="001E7C4F">
        <w:t xml:space="preserve"> Т.В. Методика преподавания математики в специальной (коррекционной) школе VIII вида. – М.: </w:t>
      </w:r>
      <w:proofErr w:type="spellStart"/>
      <w:r w:rsidRPr="001E7C4F">
        <w:t>Владос</w:t>
      </w:r>
      <w:proofErr w:type="spellEnd"/>
      <w:r w:rsidRPr="001E7C4F">
        <w:t>, 2022. – 224 с.</w:t>
      </w:r>
    </w:p>
    <w:p w:rsidR="001E7C4F" w:rsidRPr="0001713D" w:rsidRDefault="001E7C4F" w:rsidP="001E7C4F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1E7C4F" w:rsidRPr="0001713D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25" w:rsidRDefault="00AC4625">
      <w:r>
        <w:separator/>
      </w:r>
    </w:p>
    <w:p w:rsidR="00AC4625" w:rsidRDefault="00AC4625"/>
    <w:p w:rsidR="00AC4625" w:rsidRDefault="00AC4625"/>
    <w:p w:rsidR="00AC4625" w:rsidRDefault="00AC4625"/>
  </w:endnote>
  <w:endnote w:type="continuationSeparator" w:id="0">
    <w:p w:rsidR="00AC4625" w:rsidRDefault="00AC4625">
      <w:r>
        <w:continuationSeparator/>
      </w:r>
    </w:p>
    <w:p w:rsidR="00AC4625" w:rsidRDefault="00AC4625"/>
    <w:p w:rsidR="00AC4625" w:rsidRDefault="00AC4625"/>
    <w:p w:rsidR="00AC4625" w:rsidRDefault="00AC4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98221B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25" w:rsidRDefault="00AC4625">
      <w:r>
        <w:separator/>
      </w:r>
    </w:p>
    <w:p w:rsidR="00AC4625" w:rsidRDefault="00AC4625"/>
    <w:p w:rsidR="00AC4625" w:rsidRDefault="00AC4625"/>
    <w:p w:rsidR="00AC4625" w:rsidRDefault="00AC4625"/>
  </w:footnote>
  <w:footnote w:type="continuationSeparator" w:id="0">
    <w:p w:rsidR="00AC4625" w:rsidRDefault="00AC4625">
      <w:r>
        <w:continuationSeparator/>
      </w:r>
    </w:p>
    <w:p w:rsidR="00AC4625" w:rsidRDefault="00AC4625"/>
    <w:p w:rsidR="00AC4625" w:rsidRDefault="00AC4625"/>
    <w:p w:rsidR="00AC4625" w:rsidRDefault="00AC46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10"/>
      </v:shape>
    </w:pict>
  </w:numPicBullet>
  <w:numPicBullet w:numPicBulletId="1">
    <w:pict>
      <v:shape id="_x0000_i1099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B5595"/>
    <w:multiLevelType w:val="multilevel"/>
    <w:tmpl w:val="12D6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6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9"/>
    <w:rsid w:val="00003D31"/>
    <w:rsid w:val="00004BDE"/>
    <w:rsid w:val="000058C5"/>
    <w:rsid w:val="00006E8D"/>
    <w:rsid w:val="00007F02"/>
    <w:rsid w:val="0001713D"/>
    <w:rsid w:val="00021657"/>
    <w:rsid w:val="00021F9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7C4F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502A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2129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4BC8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221B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625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71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264F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0CD5"/>
  <w15:docId w15:val="{D5C15A18-C930-4CB0-A131-695EC507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en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syplenkova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 (2)</Template>
  <TotalTime>56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3</cp:revision>
  <cp:lastPrinted>2011-06-10T13:51:00Z</cp:lastPrinted>
  <dcterms:created xsi:type="dcterms:W3CDTF">2025-06-06T16:30:00Z</dcterms:created>
  <dcterms:modified xsi:type="dcterms:W3CDTF">2025-06-14T05:40:00Z</dcterms:modified>
</cp:coreProperties>
</file>